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DE26" w14:textId="77777777" w:rsidR="00D214C3" w:rsidRDefault="00D214C3" w:rsidP="00D214C3">
      <w:pPr>
        <w:spacing w:after="0" w:line="480" w:lineRule="auto"/>
        <w:contextualSpacing/>
        <w:jc w:val="center"/>
        <w:rPr>
          <w:rFonts w:ascii="Times New Roman" w:hAnsi="Times New Roman" w:cs="Times New Roman"/>
          <w:sz w:val="24"/>
          <w:szCs w:val="24"/>
        </w:rPr>
      </w:pPr>
    </w:p>
    <w:p w14:paraId="26224D3C" w14:textId="77777777" w:rsidR="00D214C3" w:rsidRDefault="00D214C3" w:rsidP="00D214C3">
      <w:pPr>
        <w:spacing w:after="0" w:line="480" w:lineRule="auto"/>
        <w:contextualSpacing/>
        <w:jc w:val="center"/>
        <w:rPr>
          <w:rFonts w:ascii="Times New Roman" w:hAnsi="Times New Roman" w:cs="Times New Roman"/>
          <w:sz w:val="24"/>
          <w:szCs w:val="24"/>
        </w:rPr>
      </w:pPr>
    </w:p>
    <w:p w14:paraId="6419ADAA" w14:textId="77777777" w:rsidR="00D214C3" w:rsidRDefault="00D214C3" w:rsidP="00D214C3">
      <w:pPr>
        <w:spacing w:after="0" w:line="480" w:lineRule="auto"/>
        <w:contextualSpacing/>
        <w:jc w:val="center"/>
        <w:rPr>
          <w:rFonts w:ascii="Times New Roman" w:hAnsi="Times New Roman" w:cs="Times New Roman"/>
          <w:sz w:val="24"/>
          <w:szCs w:val="24"/>
        </w:rPr>
      </w:pPr>
    </w:p>
    <w:p w14:paraId="4B741686" w14:textId="77777777" w:rsidR="00D214C3" w:rsidRDefault="00D214C3" w:rsidP="00D214C3">
      <w:pPr>
        <w:spacing w:after="0" w:line="480" w:lineRule="auto"/>
        <w:contextualSpacing/>
        <w:jc w:val="center"/>
        <w:rPr>
          <w:rFonts w:ascii="Times New Roman" w:hAnsi="Times New Roman" w:cs="Times New Roman"/>
          <w:sz w:val="24"/>
          <w:szCs w:val="24"/>
        </w:rPr>
      </w:pPr>
    </w:p>
    <w:p w14:paraId="3691C754" w14:textId="3F90FEF4" w:rsidR="00D214C3" w:rsidRPr="00D214C3" w:rsidRDefault="00D214C3" w:rsidP="00D214C3">
      <w:pPr>
        <w:spacing w:after="0" w:line="480" w:lineRule="auto"/>
        <w:contextualSpacing/>
        <w:jc w:val="center"/>
        <w:rPr>
          <w:rFonts w:ascii="Times New Roman" w:hAnsi="Times New Roman" w:cs="Times New Roman"/>
          <w:b/>
          <w:bCs/>
          <w:sz w:val="24"/>
          <w:szCs w:val="24"/>
        </w:rPr>
      </w:pPr>
      <w:r w:rsidRPr="00D214C3">
        <w:rPr>
          <w:rFonts w:ascii="Times New Roman" w:hAnsi="Times New Roman" w:cs="Times New Roman"/>
          <w:b/>
          <w:bCs/>
          <w:sz w:val="24"/>
          <w:szCs w:val="24"/>
        </w:rPr>
        <w:t>Role of WTO in International Trade</w:t>
      </w:r>
    </w:p>
    <w:p w14:paraId="38919C2D" w14:textId="45213367" w:rsidR="00D214C3" w:rsidRDefault="00D214C3" w:rsidP="00D214C3">
      <w:pPr>
        <w:spacing w:after="0" w:line="480" w:lineRule="auto"/>
        <w:contextualSpacing/>
        <w:jc w:val="center"/>
        <w:rPr>
          <w:rFonts w:ascii="Times New Roman" w:hAnsi="Times New Roman" w:cs="Times New Roman"/>
          <w:sz w:val="24"/>
          <w:szCs w:val="24"/>
        </w:rPr>
      </w:pPr>
    </w:p>
    <w:p w14:paraId="25BDD415" w14:textId="77777777" w:rsidR="00D214C3" w:rsidRDefault="00D214C3" w:rsidP="00D214C3">
      <w:pPr>
        <w:spacing w:after="0" w:line="480" w:lineRule="auto"/>
        <w:contextualSpacing/>
        <w:jc w:val="center"/>
        <w:rPr>
          <w:rFonts w:ascii="Times New Roman" w:hAnsi="Times New Roman" w:cs="Times New Roman"/>
          <w:sz w:val="24"/>
          <w:szCs w:val="24"/>
        </w:rPr>
      </w:pPr>
    </w:p>
    <w:p w14:paraId="6FB408F7" w14:textId="139CFEBE" w:rsidR="00D214C3" w:rsidRDefault="00D214C3" w:rsidP="00D214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14:paraId="08E57952" w14:textId="1AA2BD42" w:rsidR="00D214C3" w:rsidRDefault="00D214C3" w:rsidP="00D214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0435282" w14:textId="1080504D" w:rsidR="00D214C3" w:rsidRDefault="00D214C3" w:rsidP="00D214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14:paraId="259542CF" w14:textId="6FB015C2" w:rsidR="00D214C3" w:rsidRDefault="00D214C3" w:rsidP="00D214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14:paraId="513FA1EC" w14:textId="2416C397" w:rsidR="00D214C3" w:rsidRDefault="00D214C3" w:rsidP="00D214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57F73951" w14:textId="77777777" w:rsidR="00D214C3" w:rsidRDefault="00D214C3">
      <w:pPr>
        <w:rPr>
          <w:rFonts w:ascii="Times New Roman" w:hAnsi="Times New Roman" w:cs="Times New Roman"/>
          <w:sz w:val="24"/>
          <w:szCs w:val="24"/>
        </w:rPr>
      </w:pPr>
      <w:r>
        <w:rPr>
          <w:rFonts w:ascii="Times New Roman" w:hAnsi="Times New Roman" w:cs="Times New Roman"/>
          <w:sz w:val="24"/>
          <w:szCs w:val="24"/>
        </w:rPr>
        <w:br w:type="page"/>
      </w:r>
    </w:p>
    <w:p w14:paraId="185A4F86" w14:textId="2DD4CE33" w:rsidR="00D214C3" w:rsidRDefault="00D214C3" w:rsidP="00D214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Role of WTO in International Trade</w:t>
      </w:r>
    </w:p>
    <w:p w14:paraId="759C1EC6" w14:textId="436F58F5" w:rsidR="003F3F3F" w:rsidRPr="00D214C3" w:rsidRDefault="003F3F3F" w:rsidP="00D214C3">
      <w:pPr>
        <w:spacing w:after="0" w:line="480" w:lineRule="auto"/>
        <w:ind w:firstLine="720"/>
        <w:contextualSpacing/>
        <w:rPr>
          <w:rFonts w:ascii="Times New Roman" w:hAnsi="Times New Roman" w:cs="Times New Roman"/>
          <w:sz w:val="24"/>
          <w:szCs w:val="24"/>
        </w:rPr>
      </w:pPr>
      <w:r w:rsidRPr="00D214C3">
        <w:rPr>
          <w:rFonts w:ascii="Times New Roman" w:hAnsi="Times New Roman" w:cs="Times New Roman"/>
          <w:sz w:val="24"/>
          <w:szCs w:val="24"/>
        </w:rPr>
        <w:t>An international trade agreement can be defined as a contract between parties whose places of business are located in different countries to buy and sell goods and services, or trade</w:t>
      </w:r>
      <w:r w:rsidR="00FA1417">
        <w:rPr>
          <w:rFonts w:ascii="Times New Roman" w:hAnsi="Times New Roman" w:cs="Times New Roman"/>
          <w:sz w:val="24"/>
          <w:szCs w:val="24"/>
        </w:rPr>
        <w:t>-</w:t>
      </w:r>
      <w:r w:rsidRPr="00D214C3">
        <w:rPr>
          <w:rFonts w:ascii="Times New Roman" w:hAnsi="Times New Roman" w:cs="Times New Roman"/>
          <w:sz w:val="24"/>
          <w:szCs w:val="24"/>
        </w:rPr>
        <w:t>in goods and services that cross international boundaries or boundaries or between nationals from various nations can be defined as international trade. There are imports from one country and exports from another country, as well as trading across borders. A contract for international sales or export trade can also be defined as an agreement for the sale and delivery of goods over international borders or boundaries, as well as everything else related to it.</w:t>
      </w:r>
      <w:r w:rsidR="00D8266E" w:rsidRPr="00D214C3">
        <w:rPr>
          <w:rFonts w:ascii="Times New Roman" w:hAnsi="Times New Roman" w:cs="Times New Roman"/>
          <w:sz w:val="24"/>
          <w:szCs w:val="24"/>
        </w:rPr>
        <w:t xml:space="preserve"> In this context, this paper critically reviews World Trade Organization and discusses its role in international trade. </w:t>
      </w:r>
    </w:p>
    <w:p w14:paraId="0F0FF0A6" w14:textId="0C376020" w:rsidR="00DA5B4A" w:rsidRPr="00D214C3" w:rsidRDefault="003F3F3F" w:rsidP="001904E9">
      <w:pPr>
        <w:spacing w:after="0" w:line="480" w:lineRule="auto"/>
        <w:ind w:firstLine="720"/>
        <w:contextualSpacing/>
        <w:rPr>
          <w:rFonts w:ascii="Times New Roman" w:hAnsi="Times New Roman" w:cs="Times New Roman"/>
          <w:sz w:val="24"/>
          <w:szCs w:val="24"/>
        </w:rPr>
      </w:pPr>
      <w:r w:rsidRPr="00D214C3">
        <w:rPr>
          <w:rFonts w:ascii="Times New Roman" w:hAnsi="Times New Roman" w:cs="Times New Roman"/>
          <w:sz w:val="24"/>
          <w:szCs w:val="24"/>
        </w:rPr>
        <w:t>International trade is no longer just a way for countries to source the goods and services they don</w:t>
      </w:r>
      <w:r w:rsidR="00FA1417">
        <w:rPr>
          <w:rFonts w:ascii="Times New Roman" w:hAnsi="Times New Roman" w:cs="Times New Roman"/>
          <w:sz w:val="24"/>
          <w:szCs w:val="24"/>
        </w:rPr>
        <w:t>’</w:t>
      </w:r>
      <w:r w:rsidRPr="00D214C3">
        <w:rPr>
          <w:rFonts w:ascii="Times New Roman" w:hAnsi="Times New Roman" w:cs="Times New Roman"/>
          <w:sz w:val="24"/>
          <w:szCs w:val="24"/>
        </w:rPr>
        <w:t>t have or don</w:t>
      </w:r>
      <w:r w:rsidR="00FA1417">
        <w:rPr>
          <w:rFonts w:ascii="Times New Roman" w:hAnsi="Times New Roman" w:cs="Times New Roman"/>
          <w:sz w:val="24"/>
          <w:szCs w:val="24"/>
        </w:rPr>
        <w:t>’</w:t>
      </w:r>
      <w:r w:rsidRPr="00D214C3">
        <w:rPr>
          <w:rFonts w:ascii="Times New Roman" w:hAnsi="Times New Roman" w:cs="Times New Roman"/>
          <w:sz w:val="24"/>
          <w:szCs w:val="24"/>
        </w:rPr>
        <w:t>t have insufficient quantities; it</w:t>
      </w:r>
      <w:r w:rsidR="00FA1417">
        <w:rPr>
          <w:rFonts w:ascii="Times New Roman" w:hAnsi="Times New Roman" w:cs="Times New Roman"/>
          <w:sz w:val="24"/>
          <w:szCs w:val="24"/>
        </w:rPr>
        <w:t>’</w:t>
      </w:r>
      <w:r w:rsidRPr="00D214C3">
        <w:rPr>
          <w:rFonts w:ascii="Times New Roman" w:hAnsi="Times New Roman" w:cs="Times New Roman"/>
          <w:sz w:val="24"/>
          <w:szCs w:val="24"/>
        </w:rPr>
        <w:t>s also a source of international politics for achieving, promoting, or maintaining peace among trading partners or countries, as well as a source of national insecurity due to developments outside of the countries with which it is interdependent or dependent.</w:t>
      </w:r>
    </w:p>
    <w:p w14:paraId="46EE80E6" w14:textId="6957434C" w:rsidR="003F3F3F" w:rsidRPr="00D214C3" w:rsidRDefault="003F3F3F" w:rsidP="001904E9">
      <w:pPr>
        <w:spacing w:after="0" w:line="480" w:lineRule="auto"/>
        <w:ind w:firstLine="720"/>
        <w:contextualSpacing/>
        <w:rPr>
          <w:rFonts w:ascii="Times New Roman" w:hAnsi="Times New Roman" w:cs="Times New Roman"/>
          <w:sz w:val="24"/>
          <w:szCs w:val="24"/>
        </w:rPr>
      </w:pPr>
      <w:r w:rsidRPr="00D214C3">
        <w:rPr>
          <w:rFonts w:ascii="Times New Roman" w:hAnsi="Times New Roman" w:cs="Times New Roman"/>
          <w:sz w:val="24"/>
          <w:szCs w:val="24"/>
        </w:rPr>
        <w:t xml:space="preserve">This organization was created out of the Uruguay Round of General Agreement on Tariffs and Commerce discussions in 19953 and replaced the General Agreement on Tariffs and Trade [GATT], among other things, by regulating global trade, setting tariffs, and resolving trade disputes between members. According to the </w:t>
      </w:r>
      <w:r w:rsidR="00FA1417">
        <w:rPr>
          <w:rFonts w:ascii="Times New Roman" w:hAnsi="Times New Roman" w:cs="Times New Roman"/>
          <w:sz w:val="24"/>
          <w:szCs w:val="24"/>
        </w:rPr>
        <w:t>“</w:t>
      </w:r>
      <w:proofErr w:type="spellStart"/>
      <w:r w:rsidRPr="00D214C3">
        <w:rPr>
          <w:rFonts w:ascii="Times New Roman" w:hAnsi="Times New Roman" w:cs="Times New Roman"/>
          <w:sz w:val="24"/>
          <w:szCs w:val="24"/>
        </w:rPr>
        <w:t>Dunkle</w:t>
      </w:r>
      <w:proofErr w:type="spellEnd"/>
      <w:r w:rsidRPr="00D214C3">
        <w:rPr>
          <w:rFonts w:ascii="Times New Roman" w:hAnsi="Times New Roman" w:cs="Times New Roman"/>
          <w:sz w:val="24"/>
          <w:szCs w:val="24"/>
        </w:rPr>
        <w:t xml:space="preserve"> Text,</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an institution called the Multilateral Trade Organization [MTO] would be created to implement the Uruguay Round</w:t>
      </w:r>
      <w:r w:rsidR="00FA1417">
        <w:rPr>
          <w:rFonts w:ascii="Times New Roman" w:hAnsi="Times New Roman" w:cs="Times New Roman"/>
          <w:sz w:val="24"/>
          <w:szCs w:val="24"/>
        </w:rPr>
        <w:t>’</w:t>
      </w:r>
      <w:r w:rsidRPr="00D214C3">
        <w:rPr>
          <w:rFonts w:ascii="Times New Roman" w:hAnsi="Times New Roman" w:cs="Times New Roman"/>
          <w:sz w:val="24"/>
          <w:szCs w:val="24"/>
        </w:rPr>
        <w:t>s outcomes</w:t>
      </w:r>
      <w:r w:rsidR="00D214C3" w:rsidRPr="00D214C3">
        <w:rPr>
          <w:rFonts w:ascii="Times New Roman" w:hAnsi="Times New Roman" w:cs="Times New Roman"/>
          <w:sz w:val="24"/>
          <w:szCs w:val="24"/>
        </w:rPr>
        <w:t xml:space="preserve"> (</w:t>
      </w:r>
      <w:r w:rsidR="00D214C3" w:rsidRPr="00D214C3">
        <w:rPr>
          <w:rFonts w:ascii="Times New Roman" w:hAnsi="Times New Roman" w:cs="Times New Roman"/>
          <w:color w:val="222222"/>
          <w:sz w:val="24"/>
          <w:szCs w:val="24"/>
          <w:shd w:val="clear" w:color="auto" w:fill="FFFFFF"/>
        </w:rPr>
        <w:t>Alexander et al., 2008)</w:t>
      </w:r>
      <w:r w:rsidRPr="00D214C3">
        <w:rPr>
          <w:rFonts w:ascii="Times New Roman" w:hAnsi="Times New Roman" w:cs="Times New Roman"/>
          <w:sz w:val="24"/>
          <w:szCs w:val="24"/>
        </w:rPr>
        <w:t>. Trade Policy Review Mechanism [TPRM] and a new dispute resolution system were developed under the MTO.</w:t>
      </w:r>
    </w:p>
    <w:p w14:paraId="46D3DB83" w14:textId="3E3F6CAB" w:rsidR="003F3F3F" w:rsidRPr="00D214C3" w:rsidRDefault="003F3F3F" w:rsidP="001904E9">
      <w:pPr>
        <w:spacing w:after="0" w:line="480" w:lineRule="auto"/>
        <w:ind w:firstLine="720"/>
        <w:contextualSpacing/>
        <w:rPr>
          <w:rFonts w:ascii="Times New Roman" w:hAnsi="Times New Roman" w:cs="Times New Roman"/>
          <w:sz w:val="24"/>
          <w:szCs w:val="24"/>
        </w:rPr>
      </w:pPr>
      <w:r w:rsidRPr="00D214C3">
        <w:rPr>
          <w:rFonts w:ascii="Times New Roman" w:hAnsi="Times New Roman" w:cs="Times New Roman"/>
          <w:sz w:val="24"/>
          <w:szCs w:val="24"/>
        </w:rPr>
        <w:t xml:space="preserve">The World Trade Organization (WTO) plays a variety of responsibilities in global commerce. One of the first benefits of this is that it makes it easier to put into action other MTAs </w:t>
      </w:r>
      <w:r w:rsidRPr="00D214C3">
        <w:rPr>
          <w:rFonts w:ascii="Times New Roman" w:hAnsi="Times New Roman" w:cs="Times New Roman"/>
          <w:sz w:val="24"/>
          <w:szCs w:val="24"/>
        </w:rPr>
        <w:lastRenderedPageBreak/>
        <w:t xml:space="preserve">and other multilateral trade agreements, and it provides a framework for doing so other plurality trade agreements as well. As a result, it provides a venue for member-to-member discussions on multilateral trade relations related to issues covered by the agreements in its Annexes and for the results of such negotiations as may be agreed by the Ministerial Conference administering the Dispute Settlement Understanding or the Rules and Procedures for the Settlement of Disputes, which is annexed to the </w:t>
      </w:r>
      <w:r w:rsidR="00FA1417">
        <w:rPr>
          <w:rFonts w:ascii="Times New Roman" w:hAnsi="Times New Roman" w:cs="Times New Roman"/>
          <w:sz w:val="24"/>
          <w:szCs w:val="24"/>
        </w:rPr>
        <w:t>A</w:t>
      </w:r>
      <w:r w:rsidRPr="00D214C3">
        <w:rPr>
          <w:rFonts w:ascii="Times New Roman" w:hAnsi="Times New Roman" w:cs="Times New Roman"/>
          <w:sz w:val="24"/>
          <w:szCs w:val="24"/>
        </w:rPr>
        <w:t xml:space="preserve">greement setting it up, and administering the Trade Policy Review Mechanism, which is annexed to the </w:t>
      </w:r>
      <w:r w:rsidR="00FA1417">
        <w:rPr>
          <w:rFonts w:ascii="Times New Roman" w:hAnsi="Times New Roman" w:cs="Times New Roman"/>
          <w:sz w:val="24"/>
          <w:szCs w:val="24"/>
        </w:rPr>
        <w:t>A</w:t>
      </w:r>
      <w:r w:rsidRPr="00D214C3">
        <w:rPr>
          <w:rFonts w:ascii="Times New Roman" w:hAnsi="Times New Roman" w:cs="Times New Roman"/>
          <w:sz w:val="24"/>
          <w:szCs w:val="24"/>
        </w:rPr>
        <w:t>greement setting it up, is achieved. As a result of the WTO</w:t>
      </w:r>
      <w:r w:rsidR="00FA1417">
        <w:rPr>
          <w:rFonts w:ascii="Times New Roman" w:hAnsi="Times New Roman" w:cs="Times New Roman"/>
          <w:sz w:val="24"/>
          <w:szCs w:val="24"/>
        </w:rPr>
        <w:t>’</w:t>
      </w:r>
      <w:r w:rsidRPr="00D214C3">
        <w:rPr>
          <w:rFonts w:ascii="Times New Roman" w:hAnsi="Times New Roman" w:cs="Times New Roman"/>
          <w:sz w:val="24"/>
          <w:szCs w:val="24"/>
        </w:rPr>
        <w:t>s efforts, the International Monetary Fund and the International Bank for Reconstruction and Development [also known as the World Bank] are better able to coordinate their global economic policymaking</w:t>
      </w:r>
      <w:r w:rsidR="00DA5B4A" w:rsidRPr="00D214C3">
        <w:rPr>
          <w:rFonts w:ascii="Times New Roman" w:hAnsi="Times New Roman" w:cs="Times New Roman"/>
          <w:sz w:val="24"/>
          <w:szCs w:val="24"/>
        </w:rPr>
        <w:t xml:space="preserve"> (</w:t>
      </w:r>
      <w:r w:rsidR="00DA5B4A" w:rsidRPr="00D214C3">
        <w:rPr>
          <w:rFonts w:ascii="Times New Roman" w:hAnsi="Times New Roman" w:cs="Times New Roman"/>
          <w:color w:val="222222"/>
          <w:sz w:val="24"/>
          <w:szCs w:val="24"/>
          <w:shd w:val="clear" w:color="auto" w:fill="FFFFFF"/>
        </w:rPr>
        <w:t>Paul, 2015)</w:t>
      </w:r>
      <w:r w:rsidRPr="00D214C3">
        <w:rPr>
          <w:rFonts w:ascii="Times New Roman" w:hAnsi="Times New Roman" w:cs="Times New Roman"/>
          <w:sz w:val="24"/>
          <w:szCs w:val="24"/>
        </w:rPr>
        <w:t>. WTO and monetary institutions like the IMF and World Bank are working together to promote greater understanding and cooperation. As a side note, these two financial institutions don</w:t>
      </w:r>
      <w:r w:rsidR="00FA1417">
        <w:rPr>
          <w:rFonts w:ascii="Times New Roman" w:hAnsi="Times New Roman" w:cs="Times New Roman"/>
          <w:sz w:val="24"/>
          <w:szCs w:val="24"/>
        </w:rPr>
        <w:t>’</w:t>
      </w:r>
      <w:r w:rsidRPr="00D214C3">
        <w:rPr>
          <w:rFonts w:ascii="Times New Roman" w:hAnsi="Times New Roman" w:cs="Times New Roman"/>
          <w:sz w:val="24"/>
          <w:szCs w:val="24"/>
        </w:rPr>
        <w:t>t have a good image among developing countries and are considered as having recommended economic reforms and structural adjustment programs that damage rather than rebuild those countries</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economy by those countries.</w:t>
      </w:r>
    </w:p>
    <w:p w14:paraId="6397CD60" w14:textId="2238A9C0" w:rsidR="001904E9" w:rsidRDefault="00D8266E" w:rsidP="001904E9">
      <w:pPr>
        <w:spacing w:after="0" w:line="480" w:lineRule="auto"/>
        <w:ind w:firstLine="720"/>
        <w:contextualSpacing/>
        <w:rPr>
          <w:rFonts w:ascii="Times New Roman" w:hAnsi="Times New Roman" w:cs="Times New Roman"/>
          <w:sz w:val="24"/>
          <w:szCs w:val="24"/>
        </w:rPr>
      </w:pPr>
      <w:r w:rsidRPr="00D214C3">
        <w:rPr>
          <w:rFonts w:ascii="Times New Roman" w:hAnsi="Times New Roman" w:cs="Times New Roman"/>
          <w:sz w:val="24"/>
          <w:szCs w:val="24"/>
        </w:rPr>
        <w:t>In accordance with the governance system established by the Agreement establishing the WTO, all GATT contracting parties were required to be members and have a Ministerial Conference as their highest decision-making body. At least once every two years, the Conference of Ministers brings together all of the WTO</w:t>
      </w:r>
      <w:r w:rsidR="00FA1417">
        <w:rPr>
          <w:rFonts w:ascii="Times New Roman" w:hAnsi="Times New Roman" w:cs="Times New Roman"/>
          <w:sz w:val="24"/>
          <w:szCs w:val="24"/>
        </w:rPr>
        <w:t>’</w:t>
      </w:r>
      <w:r w:rsidRPr="00D214C3">
        <w:rPr>
          <w:rFonts w:ascii="Times New Roman" w:hAnsi="Times New Roman" w:cs="Times New Roman"/>
          <w:sz w:val="24"/>
          <w:szCs w:val="24"/>
        </w:rPr>
        <w:t>s member countries and Customs Unions</w:t>
      </w:r>
      <w:r w:rsidR="00D214C3" w:rsidRPr="00D214C3">
        <w:rPr>
          <w:rFonts w:ascii="Times New Roman" w:hAnsi="Times New Roman" w:cs="Times New Roman"/>
          <w:sz w:val="24"/>
          <w:szCs w:val="24"/>
        </w:rPr>
        <w:t xml:space="preserve"> (</w:t>
      </w:r>
      <w:r w:rsidR="00D214C3" w:rsidRPr="00D214C3">
        <w:rPr>
          <w:rFonts w:ascii="Times New Roman" w:hAnsi="Times New Roman" w:cs="Times New Roman"/>
          <w:color w:val="222222"/>
          <w:sz w:val="24"/>
          <w:szCs w:val="24"/>
          <w:shd w:val="clear" w:color="auto" w:fill="FFFFFF"/>
        </w:rPr>
        <w:t>Matsushita, 2004)</w:t>
      </w:r>
      <w:r w:rsidRPr="00D214C3">
        <w:rPr>
          <w:rFonts w:ascii="Times New Roman" w:hAnsi="Times New Roman" w:cs="Times New Roman"/>
          <w:sz w:val="24"/>
          <w:szCs w:val="24"/>
        </w:rPr>
        <w:t>. The WTO Conference has the authority to make decisions on any issue covered by any of the agreements that make up the WTO. There have been four previous WTO Ministerial Conferences, all in Singapore between 1996 and 1999. The next one will take place in Doha, Qatar</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from November 9 to 13, 2001. For this round of negotiations, WTO members have already started putting together </w:t>
      </w:r>
      <w:r w:rsidR="00FA1417">
        <w:rPr>
          <w:rFonts w:ascii="Times New Roman" w:hAnsi="Times New Roman" w:cs="Times New Roman"/>
          <w:sz w:val="24"/>
          <w:szCs w:val="24"/>
        </w:rPr>
        <w:t>“</w:t>
      </w:r>
      <w:r w:rsidRPr="00D214C3">
        <w:rPr>
          <w:rFonts w:ascii="Times New Roman" w:hAnsi="Times New Roman" w:cs="Times New Roman"/>
          <w:sz w:val="24"/>
          <w:szCs w:val="24"/>
        </w:rPr>
        <w:t>request lists,</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which are their negotiating objectives for </w:t>
      </w:r>
      <w:r w:rsidRPr="00D214C3">
        <w:rPr>
          <w:rFonts w:ascii="Times New Roman" w:hAnsi="Times New Roman" w:cs="Times New Roman"/>
          <w:sz w:val="24"/>
          <w:szCs w:val="24"/>
        </w:rPr>
        <w:lastRenderedPageBreak/>
        <w:t xml:space="preserve">this new round, outlining the structure and content of the new negotiations to be held in Doha, which contain around 2000 service proposals ranging from accounting, audiovisual and computer services to business and distribution as well as educational and environmental services. These include professional telecommunications as well as air and maritime transport services, to name a few. </w:t>
      </w:r>
    </w:p>
    <w:p w14:paraId="1EBF9D74" w14:textId="23C208A7" w:rsidR="00D8266E" w:rsidRPr="00D214C3" w:rsidRDefault="00D8266E" w:rsidP="001904E9">
      <w:pPr>
        <w:spacing w:after="0" w:line="480" w:lineRule="auto"/>
        <w:ind w:firstLine="720"/>
        <w:contextualSpacing/>
        <w:rPr>
          <w:rFonts w:ascii="Times New Roman" w:hAnsi="Times New Roman" w:cs="Times New Roman"/>
          <w:sz w:val="24"/>
          <w:szCs w:val="24"/>
        </w:rPr>
      </w:pPr>
      <w:r w:rsidRPr="00D214C3">
        <w:rPr>
          <w:rFonts w:ascii="Times New Roman" w:hAnsi="Times New Roman" w:cs="Times New Roman"/>
          <w:sz w:val="24"/>
          <w:szCs w:val="24"/>
        </w:rPr>
        <w:t>Many developed and industrialized countries, their economies</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and developing countries that have already made breakthroughs in certain services dominate the proposals already sent for negotiations in a way that protects and advances their national and commercial interests, but African countries have yet to make their proposals at the conference known if any at all. Examples include Korea</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s proposal that it supports negotiations for Maritime Transport Services [MTS] liberalization by eliminating or reducing market barriers that remain in many member countries, and that negotiation on MTS </w:t>
      </w:r>
      <w:r w:rsidR="00FA1417">
        <w:rPr>
          <w:rFonts w:ascii="Times New Roman" w:hAnsi="Times New Roman" w:cs="Times New Roman"/>
          <w:sz w:val="24"/>
          <w:szCs w:val="24"/>
        </w:rPr>
        <w:t>is</w:t>
      </w:r>
      <w:r w:rsidRPr="00D214C3">
        <w:rPr>
          <w:rFonts w:ascii="Times New Roman" w:hAnsi="Times New Roman" w:cs="Times New Roman"/>
          <w:sz w:val="24"/>
          <w:szCs w:val="24"/>
        </w:rPr>
        <w:t xml:space="preserve"> resumed based on the Decision on MTS adopted on </w:t>
      </w:r>
      <w:r w:rsidR="00FA1417">
        <w:rPr>
          <w:rFonts w:ascii="Times New Roman" w:hAnsi="Times New Roman" w:cs="Times New Roman"/>
          <w:sz w:val="24"/>
          <w:szCs w:val="24"/>
        </w:rPr>
        <w:t>June 28</w:t>
      </w:r>
      <w:r w:rsidRPr="00D214C3">
        <w:rPr>
          <w:rFonts w:ascii="Times New Roman" w:hAnsi="Times New Roman" w:cs="Times New Roman"/>
          <w:sz w:val="24"/>
          <w:szCs w:val="24"/>
        </w:rPr>
        <w:t>, 1996, and Australia</w:t>
      </w:r>
      <w:r w:rsidR="00FA1417">
        <w:rPr>
          <w:rFonts w:ascii="Times New Roman" w:hAnsi="Times New Roman" w:cs="Times New Roman"/>
          <w:sz w:val="24"/>
          <w:szCs w:val="24"/>
        </w:rPr>
        <w:t>’</w:t>
      </w:r>
      <w:r w:rsidRPr="00D214C3">
        <w:rPr>
          <w:rFonts w:ascii="Times New Roman" w:hAnsi="Times New Roman" w:cs="Times New Roman"/>
          <w:sz w:val="24"/>
          <w:szCs w:val="24"/>
        </w:rPr>
        <w:t>s proposal that its policy objective is a competitive industry that adheres to international standards of safety and environmental protection, for example</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Negotiations on marine transport services, on the other hand, are expected to be extremely tough due to the strong US maritime lobby</w:t>
      </w:r>
      <w:r w:rsidR="00FA1417">
        <w:rPr>
          <w:rFonts w:ascii="Times New Roman" w:hAnsi="Times New Roman" w:cs="Times New Roman"/>
          <w:sz w:val="24"/>
          <w:szCs w:val="24"/>
        </w:rPr>
        <w:t>’</w:t>
      </w:r>
      <w:r w:rsidRPr="00D214C3">
        <w:rPr>
          <w:rFonts w:ascii="Times New Roman" w:hAnsi="Times New Roman" w:cs="Times New Roman"/>
          <w:sz w:val="24"/>
          <w:szCs w:val="24"/>
        </w:rPr>
        <w:t>s opposition to MTS being handled at a multilateral level</w:t>
      </w:r>
      <w:r w:rsidR="00D214C3" w:rsidRPr="00D214C3">
        <w:rPr>
          <w:rFonts w:ascii="Times New Roman" w:hAnsi="Times New Roman" w:cs="Times New Roman"/>
          <w:sz w:val="24"/>
          <w:szCs w:val="24"/>
        </w:rPr>
        <w:t xml:space="preserve"> (</w:t>
      </w:r>
      <w:r w:rsidR="00D214C3" w:rsidRPr="00D214C3">
        <w:rPr>
          <w:rFonts w:ascii="Times New Roman" w:hAnsi="Times New Roman" w:cs="Times New Roman"/>
          <w:color w:val="222222"/>
          <w:sz w:val="24"/>
          <w:szCs w:val="24"/>
          <w:shd w:val="clear" w:color="auto" w:fill="FFFFFF"/>
        </w:rPr>
        <w:t>Das, 1999)</w:t>
      </w:r>
      <w:r w:rsidRPr="00D214C3">
        <w:rPr>
          <w:rFonts w:ascii="Times New Roman" w:hAnsi="Times New Roman" w:cs="Times New Roman"/>
          <w:sz w:val="24"/>
          <w:szCs w:val="24"/>
        </w:rPr>
        <w:t>. He also stated that the Jones Act10 had been excluded from GATT since its establishment in 1947 because the United States insisted on it, despite protests from other countries</w:t>
      </w:r>
      <w:r w:rsidR="00FA1417">
        <w:rPr>
          <w:rFonts w:ascii="Times New Roman" w:hAnsi="Times New Roman" w:cs="Times New Roman"/>
          <w:sz w:val="24"/>
          <w:szCs w:val="24"/>
        </w:rPr>
        <w:t>. I</w:t>
      </w:r>
      <w:r w:rsidRPr="00D214C3">
        <w:rPr>
          <w:rFonts w:ascii="Times New Roman" w:hAnsi="Times New Roman" w:cs="Times New Roman"/>
          <w:sz w:val="24"/>
          <w:szCs w:val="24"/>
        </w:rPr>
        <w:t>t related only to domestic trade and had been in operation for 27 years when GATT was established.</w:t>
      </w:r>
    </w:p>
    <w:p w14:paraId="4898FB5E" w14:textId="5F3E191C" w:rsidR="003F3F3F" w:rsidRPr="00D214C3" w:rsidRDefault="003F3F3F" w:rsidP="001904E9">
      <w:pPr>
        <w:spacing w:after="0" w:line="480" w:lineRule="auto"/>
        <w:ind w:firstLine="720"/>
        <w:contextualSpacing/>
        <w:rPr>
          <w:rFonts w:ascii="Times New Roman" w:hAnsi="Times New Roman" w:cs="Times New Roman"/>
          <w:sz w:val="24"/>
          <w:szCs w:val="24"/>
        </w:rPr>
      </w:pPr>
      <w:r w:rsidRPr="00D214C3">
        <w:rPr>
          <w:rFonts w:ascii="Times New Roman" w:hAnsi="Times New Roman" w:cs="Times New Roman"/>
          <w:sz w:val="24"/>
          <w:szCs w:val="24"/>
        </w:rPr>
        <w:t xml:space="preserve">It is through multilateral negotiations, referred to as </w:t>
      </w:r>
      <w:r w:rsidR="00FA1417">
        <w:rPr>
          <w:rFonts w:ascii="Times New Roman" w:hAnsi="Times New Roman" w:cs="Times New Roman"/>
          <w:sz w:val="24"/>
          <w:szCs w:val="24"/>
        </w:rPr>
        <w:t>“</w:t>
      </w:r>
      <w:r w:rsidRPr="00D214C3">
        <w:rPr>
          <w:rFonts w:ascii="Times New Roman" w:hAnsi="Times New Roman" w:cs="Times New Roman"/>
          <w:sz w:val="24"/>
          <w:szCs w:val="24"/>
        </w:rPr>
        <w:t>rounds,</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where many issues are negotiated together</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and trade-offs [or reciprocity] between different issues are made; that is to say, one country gives up a concession in an area such as lower tariffs for certain products for </w:t>
      </w:r>
      <w:r w:rsidRPr="00D214C3">
        <w:rPr>
          <w:rFonts w:ascii="Times New Roman" w:hAnsi="Times New Roman" w:cs="Times New Roman"/>
          <w:sz w:val="24"/>
          <w:szCs w:val="24"/>
        </w:rPr>
        <w:lastRenderedPageBreak/>
        <w:t>another country to join an agreement, that changes are made to WTO rules applied</w:t>
      </w:r>
      <w:r w:rsidR="00D214C3" w:rsidRPr="00D214C3">
        <w:rPr>
          <w:rFonts w:ascii="Times New Roman" w:hAnsi="Times New Roman" w:cs="Times New Roman"/>
          <w:sz w:val="24"/>
          <w:szCs w:val="24"/>
        </w:rPr>
        <w:t xml:space="preserve"> (</w:t>
      </w:r>
      <w:r w:rsidR="00D214C3" w:rsidRPr="00D214C3">
        <w:rPr>
          <w:rFonts w:ascii="Times New Roman" w:hAnsi="Times New Roman" w:cs="Times New Roman"/>
          <w:color w:val="222222"/>
          <w:sz w:val="24"/>
          <w:szCs w:val="24"/>
          <w:shd w:val="clear" w:color="auto" w:fill="FFFFFF"/>
        </w:rPr>
        <w:t>Rao, 2000)</w:t>
      </w:r>
      <w:r w:rsidRPr="00D214C3">
        <w:rPr>
          <w:rFonts w:ascii="Times New Roman" w:hAnsi="Times New Roman" w:cs="Times New Roman"/>
          <w:sz w:val="24"/>
          <w:szCs w:val="24"/>
        </w:rPr>
        <w:t xml:space="preserve">. This is sometimes referred to as </w:t>
      </w:r>
      <w:r w:rsidR="00FA1417">
        <w:rPr>
          <w:rFonts w:ascii="Times New Roman" w:hAnsi="Times New Roman" w:cs="Times New Roman"/>
          <w:sz w:val="24"/>
          <w:szCs w:val="24"/>
        </w:rPr>
        <w:t>“</w:t>
      </w:r>
      <w:r w:rsidRPr="00D214C3">
        <w:rPr>
          <w:rFonts w:ascii="Times New Roman" w:hAnsi="Times New Roman" w:cs="Times New Roman"/>
          <w:sz w:val="24"/>
          <w:szCs w:val="24"/>
        </w:rPr>
        <w:t>bartering advantages.</w:t>
      </w:r>
      <w:r w:rsidR="00FA1417">
        <w:rPr>
          <w:rFonts w:ascii="Times New Roman" w:hAnsi="Times New Roman" w:cs="Times New Roman"/>
          <w:sz w:val="24"/>
          <w:szCs w:val="24"/>
        </w:rPr>
        <w:t>”</w:t>
      </w:r>
      <w:r w:rsidRPr="00D214C3">
        <w:rPr>
          <w:rFonts w:ascii="Times New Roman" w:hAnsi="Times New Roman" w:cs="Times New Roman"/>
          <w:sz w:val="24"/>
          <w:szCs w:val="24"/>
        </w:rPr>
        <w:t>. As a result of the United States</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desire to defend its agricultural industry, GATT imposed gradual reductions in tariffs across the globe until the Uruguay Round concluded in 1994. As industrialized countries</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business interests have grown, more topics have been </w:t>
      </w:r>
      <w:r w:rsidR="00FA1417">
        <w:rPr>
          <w:rFonts w:ascii="Times New Roman" w:hAnsi="Times New Roman" w:cs="Times New Roman"/>
          <w:sz w:val="24"/>
          <w:szCs w:val="24"/>
        </w:rPr>
        <w:t>discussed</w:t>
      </w:r>
      <w:r w:rsidRPr="00D214C3">
        <w:rPr>
          <w:rFonts w:ascii="Times New Roman" w:hAnsi="Times New Roman" w:cs="Times New Roman"/>
          <w:sz w:val="24"/>
          <w:szCs w:val="24"/>
        </w:rPr>
        <w:t xml:space="preserve"> in the GATT/WTO negotiations.</w:t>
      </w:r>
    </w:p>
    <w:p w14:paraId="7B0F66FD" w14:textId="0741DF8E" w:rsidR="003F3F3F" w:rsidRPr="00D214C3" w:rsidRDefault="003F3F3F" w:rsidP="001904E9">
      <w:pPr>
        <w:spacing w:after="0" w:line="480" w:lineRule="auto"/>
        <w:ind w:firstLine="720"/>
        <w:contextualSpacing/>
        <w:rPr>
          <w:rFonts w:ascii="Times New Roman" w:hAnsi="Times New Roman" w:cs="Times New Roman"/>
          <w:sz w:val="24"/>
          <w:szCs w:val="24"/>
        </w:rPr>
      </w:pPr>
      <w:r w:rsidRPr="00D214C3">
        <w:rPr>
          <w:rFonts w:ascii="Times New Roman" w:hAnsi="Times New Roman" w:cs="Times New Roman"/>
          <w:sz w:val="24"/>
          <w:szCs w:val="24"/>
        </w:rPr>
        <w:t>Many Councils formed by the World Trade Organization (WTO) are responsible for monitoring responsibilities in goods, services, and intellectual property (IP). Annexes prescribed the rights and duties of contracting parties under the treaty</w:t>
      </w:r>
      <w:r w:rsidR="00FA1417">
        <w:rPr>
          <w:rFonts w:ascii="Times New Roman" w:hAnsi="Times New Roman" w:cs="Times New Roman"/>
          <w:sz w:val="24"/>
          <w:szCs w:val="24"/>
        </w:rPr>
        <w:t>. M</w:t>
      </w:r>
      <w:r w:rsidRPr="00D214C3">
        <w:rPr>
          <w:rFonts w:ascii="Times New Roman" w:hAnsi="Times New Roman" w:cs="Times New Roman"/>
          <w:sz w:val="24"/>
          <w:szCs w:val="24"/>
        </w:rPr>
        <w:t xml:space="preserve">ethods for resolving disputes were set up both generally and specifically for major sectors like GATS and TRIPS. The dispute process is set up </w:t>
      </w:r>
      <w:r w:rsidR="00FA1417">
        <w:rPr>
          <w:rFonts w:ascii="Times New Roman" w:hAnsi="Times New Roman" w:cs="Times New Roman"/>
          <w:sz w:val="24"/>
          <w:szCs w:val="24"/>
        </w:rPr>
        <w:t>so</w:t>
      </w:r>
      <w:r w:rsidRPr="00D214C3">
        <w:rPr>
          <w:rFonts w:ascii="Times New Roman" w:hAnsi="Times New Roman" w:cs="Times New Roman"/>
          <w:sz w:val="24"/>
          <w:szCs w:val="24"/>
        </w:rPr>
        <w:t xml:space="preserve"> that decisions are made by </w:t>
      </w:r>
      <w:r w:rsidR="00FA1417">
        <w:rPr>
          <w:rFonts w:ascii="Times New Roman" w:hAnsi="Times New Roman" w:cs="Times New Roman"/>
          <w:sz w:val="24"/>
          <w:szCs w:val="24"/>
        </w:rPr>
        <w:t>“</w:t>
      </w:r>
      <w:r w:rsidRPr="00D214C3">
        <w:rPr>
          <w:rFonts w:ascii="Times New Roman" w:hAnsi="Times New Roman" w:cs="Times New Roman"/>
          <w:sz w:val="24"/>
          <w:szCs w:val="24"/>
        </w:rPr>
        <w:t>consensus,</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which means that no member present at a meeting where a decision is to be taken voices a disagreement to the proposed conclusion; contracting members do not vote. If a dispute cannot be resolved through mediation, consultation, or conciliation, a complaints panel of trade specialists will be established to provide recommendations to the contracting parties. It only allows appeals on matters of constitutionality against its decisions.</w:t>
      </w:r>
    </w:p>
    <w:p w14:paraId="232CDCCC" w14:textId="4E743B85" w:rsidR="003F3F3F" w:rsidRPr="00D214C3" w:rsidRDefault="003F3F3F" w:rsidP="001904E9">
      <w:pPr>
        <w:spacing w:after="0" w:line="480" w:lineRule="auto"/>
        <w:ind w:firstLine="720"/>
        <w:contextualSpacing/>
        <w:rPr>
          <w:rFonts w:ascii="Times New Roman" w:hAnsi="Times New Roman" w:cs="Times New Roman"/>
          <w:sz w:val="24"/>
          <w:szCs w:val="24"/>
        </w:rPr>
      </w:pPr>
      <w:r w:rsidRPr="00D214C3">
        <w:rPr>
          <w:rFonts w:ascii="Times New Roman" w:hAnsi="Times New Roman" w:cs="Times New Roman"/>
          <w:sz w:val="24"/>
          <w:szCs w:val="24"/>
        </w:rPr>
        <w:t xml:space="preserve">If the relevant party does not comply, the Dispute Settlement Body [DSB] made up of WTO members by consensus can </w:t>
      </w:r>
      <w:r w:rsidR="001904E9" w:rsidRPr="00D214C3">
        <w:rPr>
          <w:rFonts w:ascii="Times New Roman" w:hAnsi="Times New Roman" w:cs="Times New Roman"/>
          <w:sz w:val="24"/>
          <w:szCs w:val="24"/>
        </w:rPr>
        <w:t>penalize</w:t>
      </w:r>
      <w:r w:rsidRPr="00D214C3">
        <w:rPr>
          <w:rFonts w:ascii="Times New Roman" w:hAnsi="Times New Roman" w:cs="Times New Roman"/>
          <w:sz w:val="24"/>
          <w:szCs w:val="24"/>
        </w:rPr>
        <w:t xml:space="preserve"> the complainant </w:t>
      </w:r>
      <w:r w:rsidR="00FA1417">
        <w:rPr>
          <w:rFonts w:ascii="Times New Roman" w:hAnsi="Times New Roman" w:cs="Times New Roman"/>
          <w:sz w:val="24"/>
          <w:szCs w:val="24"/>
        </w:rPr>
        <w:t>for rescinding</w:t>
      </w:r>
      <w:r w:rsidRPr="00D214C3">
        <w:rPr>
          <w:rFonts w:ascii="Times New Roman" w:hAnsi="Times New Roman" w:cs="Times New Roman"/>
          <w:sz w:val="24"/>
          <w:szCs w:val="24"/>
        </w:rPr>
        <w:t xml:space="preserve"> the advantages. As a result, the GATT system</w:t>
      </w:r>
      <w:r w:rsidR="00FA1417">
        <w:rPr>
          <w:rFonts w:ascii="Times New Roman" w:hAnsi="Times New Roman" w:cs="Times New Roman"/>
          <w:sz w:val="24"/>
          <w:szCs w:val="24"/>
        </w:rPr>
        <w:t>’</w:t>
      </w:r>
      <w:r w:rsidRPr="00D214C3">
        <w:rPr>
          <w:rFonts w:ascii="Times New Roman" w:hAnsi="Times New Roman" w:cs="Times New Roman"/>
          <w:sz w:val="24"/>
          <w:szCs w:val="24"/>
        </w:rPr>
        <w:t>s problem with dispute settlement was solved. As a result, the WTO has strong enforcement capabilities.</w:t>
      </w:r>
      <w:r w:rsidR="00C73F6D" w:rsidRPr="00D214C3">
        <w:rPr>
          <w:rFonts w:ascii="Times New Roman" w:hAnsi="Times New Roman" w:cs="Times New Roman"/>
          <w:sz w:val="24"/>
          <w:szCs w:val="24"/>
        </w:rPr>
        <w:t xml:space="preserve"> </w:t>
      </w:r>
      <w:r w:rsidRPr="00D214C3">
        <w:rPr>
          <w:rFonts w:ascii="Times New Roman" w:hAnsi="Times New Roman" w:cs="Times New Roman"/>
          <w:sz w:val="24"/>
          <w:szCs w:val="24"/>
        </w:rPr>
        <w:t xml:space="preserve">However, developing countries that are signatories to the WTO Agreement face a disadvantage because they lack the necessary human, material, and technical resources to deal with the multiple meetings each week. As a result, they enter negotiations with a lower level of preparedness than industrialized nations. Their legal skills and costs for the </w:t>
      </w:r>
      <w:r w:rsidRPr="00D214C3">
        <w:rPr>
          <w:rFonts w:ascii="Times New Roman" w:hAnsi="Times New Roman" w:cs="Times New Roman"/>
          <w:sz w:val="24"/>
          <w:szCs w:val="24"/>
        </w:rPr>
        <w:lastRenderedPageBreak/>
        <w:t>WTO dispute settlement mechanism are lacking</w:t>
      </w:r>
      <w:r w:rsidR="00FA1417">
        <w:rPr>
          <w:rFonts w:ascii="Times New Roman" w:hAnsi="Times New Roman" w:cs="Times New Roman"/>
          <w:sz w:val="24"/>
          <w:szCs w:val="24"/>
        </w:rPr>
        <w:t>. Whether a country violates free trade principles, the system's basis</w:t>
      </w:r>
      <w:r w:rsidRPr="00D214C3">
        <w:rPr>
          <w:rFonts w:ascii="Times New Roman" w:hAnsi="Times New Roman" w:cs="Times New Roman"/>
          <w:sz w:val="24"/>
          <w:szCs w:val="24"/>
        </w:rPr>
        <w:t xml:space="preserve"> is not most fit to their development requirements.</w:t>
      </w:r>
    </w:p>
    <w:p w14:paraId="476623A3" w14:textId="40CC031F" w:rsidR="00D8266E" w:rsidRPr="00D214C3" w:rsidRDefault="00D8266E" w:rsidP="001904E9">
      <w:pPr>
        <w:spacing w:after="0" w:line="480" w:lineRule="auto"/>
        <w:ind w:firstLine="720"/>
        <w:contextualSpacing/>
        <w:rPr>
          <w:rFonts w:ascii="Times New Roman" w:hAnsi="Times New Roman" w:cs="Times New Roman"/>
          <w:sz w:val="24"/>
          <w:szCs w:val="24"/>
        </w:rPr>
      </w:pPr>
      <w:r w:rsidRPr="00D214C3">
        <w:rPr>
          <w:rFonts w:ascii="Times New Roman" w:hAnsi="Times New Roman" w:cs="Times New Roman"/>
          <w:sz w:val="24"/>
          <w:szCs w:val="24"/>
        </w:rPr>
        <w:t xml:space="preserve">In addition, </w:t>
      </w:r>
      <w:r w:rsidR="00FA1417">
        <w:rPr>
          <w:rFonts w:ascii="Times New Roman" w:hAnsi="Times New Roman" w:cs="Times New Roman"/>
          <w:sz w:val="24"/>
          <w:szCs w:val="24"/>
        </w:rPr>
        <w:t>some</w:t>
      </w:r>
      <w:r w:rsidRPr="00D214C3">
        <w:rPr>
          <w:rFonts w:ascii="Times New Roman" w:hAnsi="Times New Roman" w:cs="Times New Roman"/>
          <w:sz w:val="24"/>
          <w:szCs w:val="24"/>
        </w:rPr>
        <w:t xml:space="preserve"> believe the World Trade Organization (WTO) has been hijacked and is heavily influenced by the developed countries of the United States (a.k.a. </w:t>
      </w:r>
      <w:r w:rsidR="00FA1417">
        <w:rPr>
          <w:rFonts w:ascii="Times New Roman" w:hAnsi="Times New Roman" w:cs="Times New Roman"/>
          <w:sz w:val="24"/>
          <w:szCs w:val="24"/>
        </w:rPr>
        <w:t>“</w:t>
      </w:r>
      <w:r w:rsidRPr="00D214C3">
        <w:rPr>
          <w:rFonts w:ascii="Times New Roman" w:hAnsi="Times New Roman" w:cs="Times New Roman"/>
          <w:sz w:val="24"/>
          <w:szCs w:val="24"/>
        </w:rPr>
        <w:t>the quad</w:t>
      </w:r>
      <w:r w:rsidR="00FA1417">
        <w:rPr>
          <w:rFonts w:ascii="Times New Roman" w:hAnsi="Times New Roman" w:cs="Times New Roman"/>
          <w:sz w:val="24"/>
          <w:szCs w:val="24"/>
        </w:rPr>
        <w:t>”</w:t>
      </w:r>
      <w:r w:rsidRPr="00D214C3">
        <w:rPr>
          <w:rFonts w:ascii="Times New Roman" w:hAnsi="Times New Roman" w:cs="Times New Roman"/>
          <w:sz w:val="24"/>
          <w:szCs w:val="24"/>
        </w:rPr>
        <w:t>) as well as their corporations, who have discovered that the WTO is an effective tool for expanding their markets at the expense of developing countries, thereby creating inequalities. However, while exports from low- and middle-income countries are hindered from reaching developed-country markets because of high tariffs, high-income countries gain access to low- and middle-income countries</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markets by imposing new agreements in areas such as telecommunications, information technology, and financial services. When it comes to intellectual property, the Trade</w:t>
      </w:r>
      <w:r w:rsidR="00FA1417">
        <w:rPr>
          <w:rFonts w:ascii="Times New Roman" w:hAnsi="Times New Roman" w:cs="Times New Roman"/>
          <w:sz w:val="24"/>
          <w:szCs w:val="24"/>
        </w:rPr>
        <w:t>-</w:t>
      </w:r>
      <w:r w:rsidRPr="00D214C3">
        <w:rPr>
          <w:rFonts w:ascii="Times New Roman" w:hAnsi="Times New Roman" w:cs="Times New Roman"/>
          <w:sz w:val="24"/>
          <w:szCs w:val="24"/>
        </w:rPr>
        <w:t>Related Agreement on Intellectual Property Rights (TRIPS) is perceived as promoting corporations</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 interests over indigenous peoples</w:t>
      </w:r>
      <w:r w:rsidR="00FA1417">
        <w:rPr>
          <w:rFonts w:ascii="Times New Roman" w:hAnsi="Times New Roman" w:cs="Times New Roman"/>
          <w:sz w:val="24"/>
          <w:szCs w:val="24"/>
        </w:rPr>
        <w:t>’</w:t>
      </w:r>
      <w:r w:rsidRPr="00D214C3">
        <w:rPr>
          <w:rFonts w:ascii="Times New Roman" w:hAnsi="Times New Roman" w:cs="Times New Roman"/>
          <w:sz w:val="24"/>
          <w:szCs w:val="24"/>
        </w:rPr>
        <w:t>, as their shared knowledge will be patented by others, costing developing countries millions of dollars in lost revenue. Developing countries account for three-quarters of WTO members, and their votes should give them sway over the organization</w:t>
      </w:r>
      <w:r w:rsidR="00FA1417">
        <w:rPr>
          <w:rFonts w:ascii="Times New Roman" w:hAnsi="Times New Roman" w:cs="Times New Roman"/>
          <w:sz w:val="24"/>
          <w:szCs w:val="24"/>
        </w:rPr>
        <w:t>’</w:t>
      </w:r>
      <w:r w:rsidRPr="00D214C3">
        <w:rPr>
          <w:rFonts w:ascii="Times New Roman" w:hAnsi="Times New Roman" w:cs="Times New Roman"/>
          <w:sz w:val="24"/>
          <w:szCs w:val="24"/>
        </w:rPr>
        <w:t xml:space="preserve">s agenda and decisions. However, they have never exercised this power because they are afraid of retaliation from the industrialized nations on whose aid, security, imports, and exports </w:t>
      </w:r>
      <w:r w:rsidR="00FA1417">
        <w:rPr>
          <w:rFonts w:ascii="Times New Roman" w:hAnsi="Times New Roman" w:cs="Times New Roman"/>
          <w:sz w:val="24"/>
          <w:szCs w:val="24"/>
        </w:rPr>
        <w:t>depend on</w:t>
      </w:r>
      <w:r w:rsidRPr="00D214C3">
        <w:rPr>
          <w:rFonts w:ascii="Times New Roman" w:hAnsi="Times New Roman" w:cs="Times New Roman"/>
          <w:sz w:val="24"/>
          <w:szCs w:val="24"/>
        </w:rPr>
        <w:t>.</w:t>
      </w:r>
    </w:p>
    <w:p w14:paraId="0A17934A" w14:textId="6DA08311" w:rsidR="009719DE" w:rsidRPr="00D214C3" w:rsidRDefault="00D8266E" w:rsidP="001904E9">
      <w:pPr>
        <w:spacing w:after="0" w:line="480" w:lineRule="auto"/>
        <w:ind w:firstLine="720"/>
        <w:contextualSpacing/>
        <w:rPr>
          <w:rFonts w:ascii="Times New Roman" w:hAnsi="Times New Roman" w:cs="Times New Roman"/>
          <w:sz w:val="24"/>
          <w:szCs w:val="24"/>
        </w:rPr>
      </w:pPr>
      <w:r w:rsidRPr="00D214C3">
        <w:rPr>
          <w:rFonts w:ascii="Times New Roman" w:hAnsi="Times New Roman" w:cs="Times New Roman"/>
          <w:sz w:val="24"/>
          <w:szCs w:val="24"/>
        </w:rPr>
        <w:t xml:space="preserve">In conclusion, </w:t>
      </w:r>
      <w:r w:rsidR="003F3F3F" w:rsidRPr="00D214C3">
        <w:rPr>
          <w:rFonts w:ascii="Times New Roman" w:hAnsi="Times New Roman" w:cs="Times New Roman"/>
          <w:sz w:val="24"/>
          <w:szCs w:val="24"/>
        </w:rPr>
        <w:t xml:space="preserve">because of its </w:t>
      </w:r>
      <w:r w:rsidR="00FA1417">
        <w:rPr>
          <w:rFonts w:ascii="Times New Roman" w:hAnsi="Times New Roman" w:cs="Times New Roman"/>
          <w:sz w:val="24"/>
          <w:szCs w:val="24"/>
        </w:rPr>
        <w:t>“</w:t>
      </w:r>
      <w:r w:rsidR="003F3F3F" w:rsidRPr="00D214C3">
        <w:rPr>
          <w:rFonts w:ascii="Times New Roman" w:hAnsi="Times New Roman" w:cs="Times New Roman"/>
          <w:sz w:val="24"/>
          <w:szCs w:val="24"/>
        </w:rPr>
        <w:t>consensus-based</w:t>
      </w:r>
      <w:r w:rsidR="00FA1417">
        <w:rPr>
          <w:rFonts w:ascii="Times New Roman" w:hAnsi="Times New Roman" w:cs="Times New Roman"/>
          <w:sz w:val="24"/>
          <w:szCs w:val="24"/>
        </w:rPr>
        <w:t>”</w:t>
      </w:r>
      <w:r w:rsidR="003F3F3F" w:rsidRPr="00D214C3">
        <w:rPr>
          <w:rFonts w:ascii="Times New Roman" w:hAnsi="Times New Roman" w:cs="Times New Roman"/>
          <w:sz w:val="24"/>
          <w:szCs w:val="24"/>
        </w:rPr>
        <w:t xml:space="preserve"> mechanisms for resolving trade disputes and its sanctions, the WTO has played an important role in shaping and increasing international trade and making it less friction-prone, which has reduced international tensions that often contribute to wars. However, there </w:t>
      </w:r>
      <w:r w:rsidR="00FA1417">
        <w:rPr>
          <w:rFonts w:ascii="Times New Roman" w:hAnsi="Times New Roman" w:cs="Times New Roman"/>
          <w:sz w:val="24"/>
          <w:szCs w:val="24"/>
        </w:rPr>
        <w:t>is</w:t>
      </w:r>
      <w:r w:rsidR="003F3F3F" w:rsidRPr="00D214C3">
        <w:rPr>
          <w:rFonts w:ascii="Times New Roman" w:hAnsi="Times New Roman" w:cs="Times New Roman"/>
          <w:sz w:val="24"/>
          <w:szCs w:val="24"/>
        </w:rPr>
        <w:t xml:space="preserve"> a slew of issues with its structure and operating methodology that must be addressed before it can be said to serve the interests of all parties who have signed the Agreement. Through its method of resolving trade problems through </w:t>
      </w:r>
      <w:r w:rsidR="003F3F3F" w:rsidRPr="00D214C3">
        <w:rPr>
          <w:rFonts w:ascii="Times New Roman" w:hAnsi="Times New Roman" w:cs="Times New Roman"/>
          <w:sz w:val="24"/>
          <w:szCs w:val="24"/>
        </w:rPr>
        <w:lastRenderedPageBreak/>
        <w:t>consultation, mediation, negotiation (TPRM), or at worst</w:t>
      </w:r>
      <w:r w:rsidR="00FA1417">
        <w:rPr>
          <w:rFonts w:ascii="Times New Roman" w:hAnsi="Times New Roman" w:cs="Times New Roman"/>
          <w:sz w:val="24"/>
          <w:szCs w:val="24"/>
        </w:rPr>
        <w:t>,</w:t>
      </w:r>
      <w:r w:rsidR="003F3F3F" w:rsidRPr="00D214C3">
        <w:rPr>
          <w:rFonts w:ascii="Times New Roman" w:hAnsi="Times New Roman" w:cs="Times New Roman"/>
          <w:sz w:val="24"/>
          <w:szCs w:val="24"/>
        </w:rPr>
        <w:t xml:space="preserve"> sanctions, it has the potential to become a powerful arm of the world</w:t>
      </w:r>
      <w:r w:rsidR="00FA1417">
        <w:rPr>
          <w:rFonts w:ascii="Times New Roman" w:hAnsi="Times New Roman" w:cs="Times New Roman"/>
          <w:sz w:val="24"/>
          <w:szCs w:val="24"/>
        </w:rPr>
        <w:t>’</w:t>
      </w:r>
      <w:r w:rsidR="003F3F3F" w:rsidRPr="00D214C3">
        <w:rPr>
          <w:rFonts w:ascii="Times New Roman" w:hAnsi="Times New Roman" w:cs="Times New Roman"/>
          <w:sz w:val="24"/>
          <w:szCs w:val="24"/>
        </w:rPr>
        <w:t>s trading system, maintaining global trade peace, world peace, and good international relations in place of trade-destructive and destabilizing wars.</w:t>
      </w:r>
    </w:p>
    <w:p w14:paraId="67DA8CA3" w14:textId="77777777" w:rsidR="001904E9" w:rsidRDefault="001904E9">
      <w:pPr>
        <w:rPr>
          <w:rFonts w:ascii="Times New Roman" w:hAnsi="Times New Roman" w:cs="Times New Roman"/>
          <w:sz w:val="24"/>
          <w:szCs w:val="24"/>
        </w:rPr>
      </w:pPr>
      <w:r>
        <w:rPr>
          <w:rFonts w:ascii="Times New Roman" w:hAnsi="Times New Roman" w:cs="Times New Roman"/>
          <w:sz w:val="24"/>
          <w:szCs w:val="24"/>
        </w:rPr>
        <w:br w:type="page"/>
      </w:r>
    </w:p>
    <w:p w14:paraId="452872D7" w14:textId="49589F0D" w:rsidR="00D8266E" w:rsidRPr="00D214C3" w:rsidRDefault="00DA5B4A" w:rsidP="001904E9">
      <w:pPr>
        <w:spacing w:after="0" w:line="480" w:lineRule="auto"/>
        <w:contextualSpacing/>
        <w:jc w:val="center"/>
        <w:rPr>
          <w:rFonts w:ascii="Times New Roman" w:hAnsi="Times New Roman" w:cs="Times New Roman"/>
          <w:sz w:val="24"/>
          <w:szCs w:val="24"/>
        </w:rPr>
      </w:pPr>
      <w:r w:rsidRPr="00D214C3">
        <w:rPr>
          <w:rFonts w:ascii="Times New Roman" w:hAnsi="Times New Roman" w:cs="Times New Roman"/>
          <w:sz w:val="24"/>
          <w:szCs w:val="24"/>
        </w:rPr>
        <w:lastRenderedPageBreak/>
        <w:t>References</w:t>
      </w:r>
    </w:p>
    <w:p w14:paraId="6248C6E0" w14:textId="77777777" w:rsidR="001904E9" w:rsidRPr="00D214C3" w:rsidRDefault="001904E9" w:rsidP="001904E9">
      <w:pPr>
        <w:spacing w:after="0" w:line="480" w:lineRule="auto"/>
        <w:ind w:left="720" w:hanging="720"/>
        <w:contextualSpacing/>
        <w:rPr>
          <w:rFonts w:ascii="Times New Roman" w:hAnsi="Times New Roman" w:cs="Times New Roman"/>
          <w:color w:val="222222"/>
          <w:sz w:val="24"/>
          <w:szCs w:val="24"/>
          <w:shd w:val="clear" w:color="auto" w:fill="FFFFFF"/>
        </w:rPr>
      </w:pPr>
      <w:r w:rsidRPr="00D214C3">
        <w:rPr>
          <w:rFonts w:ascii="Times New Roman" w:hAnsi="Times New Roman" w:cs="Times New Roman"/>
          <w:color w:val="222222"/>
          <w:sz w:val="24"/>
          <w:szCs w:val="24"/>
          <w:shd w:val="clear" w:color="auto" w:fill="FFFFFF"/>
        </w:rPr>
        <w:t xml:space="preserve">Alexander, K., &amp; </w:t>
      </w:r>
      <w:proofErr w:type="spellStart"/>
      <w:r w:rsidRPr="00D214C3">
        <w:rPr>
          <w:rFonts w:ascii="Times New Roman" w:hAnsi="Times New Roman" w:cs="Times New Roman"/>
          <w:color w:val="222222"/>
          <w:sz w:val="24"/>
          <w:szCs w:val="24"/>
          <w:shd w:val="clear" w:color="auto" w:fill="FFFFFF"/>
        </w:rPr>
        <w:t>Andenas</w:t>
      </w:r>
      <w:proofErr w:type="spellEnd"/>
      <w:r w:rsidRPr="00D214C3">
        <w:rPr>
          <w:rFonts w:ascii="Times New Roman" w:hAnsi="Times New Roman" w:cs="Times New Roman"/>
          <w:color w:val="222222"/>
          <w:sz w:val="24"/>
          <w:szCs w:val="24"/>
          <w:shd w:val="clear" w:color="auto" w:fill="FFFFFF"/>
        </w:rPr>
        <w:t>, M. (Eds.). (2008). </w:t>
      </w:r>
      <w:r w:rsidRPr="00D214C3">
        <w:rPr>
          <w:rFonts w:ascii="Times New Roman" w:hAnsi="Times New Roman" w:cs="Times New Roman"/>
          <w:i/>
          <w:iCs/>
          <w:color w:val="222222"/>
          <w:sz w:val="24"/>
          <w:szCs w:val="24"/>
          <w:shd w:val="clear" w:color="auto" w:fill="FFFFFF"/>
        </w:rPr>
        <w:t>The World Trade Organization and trade in services</w:t>
      </w:r>
      <w:r w:rsidRPr="00D214C3">
        <w:rPr>
          <w:rFonts w:ascii="Times New Roman" w:hAnsi="Times New Roman" w:cs="Times New Roman"/>
          <w:color w:val="222222"/>
          <w:sz w:val="24"/>
          <w:szCs w:val="24"/>
          <w:shd w:val="clear" w:color="auto" w:fill="FFFFFF"/>
        </w:rPr>
        <w:t>. Brill.</w:t>
      </w:r>
    </w:p>
    <w:p w14:paraId="1D027132" w14:textId="77777777" w:rsidR="001904E9" w:rsidRPr="00D214C3" w:rsidRDefault="001904E9" w:rsidP="001904E9">
      <w:pPr>
        <w:spacing w:after="0" w:line="480" w:lineRule="auto"/>
        <w:ind w:left="720" w:hanging="720"/>
        <w:contextualSpacing/>
        <w:rPr>
          <w:rFonts w:ascii="Times New Roman" w:hAnsi="Times New Roman" w:cs="Times New Roman"/>
          <w:sz w:val="24"/>
          <w:szCs w:val="24"/>
        </w:rPr>
      </w:pPr>
      <w:r w:rsidRPr="00D214C3">
        <w:rPr>
          <w:rFonts w:ascii="Times New Roman" w:hAnsi="Times New Roman" w:cs="Times New Roman"/>
          <w:color w:val="222222"/>
          <w:sz w:val="24"/>
          <w:szCs w:val="24"/>
          <w:shd w:val="clear" w:color="auto" w:fill="FFFFFF"/>
        </w:rPr>
        <w:t>Das, B. L. (1999). </w:t>
      </w:r>
      <w:r w:rsidRPr="00D214C3">
        <w:rPr>
          <w:rFonts w:ascii="Times New Roman" w:hAnsi="Times New Roman" w:cs="Times New Roman"/>
          <w:i/>
          <w:iCs/>
          <w:color w:val="222222"/>
          <w:sz w:val="24"/>
          <w:szCs w:val="24"/>
          <w:shd w:val="clear" w:color="auto" w:fill="FFFFFF"/>
        </w:rPr>
        <w:t>The World Trade Organization: A Guide to the New Framework for International Trade</w:t>
      </w:r>
      <w:r w:rsidRPr="00D214C3">
        <w:rPr>
          <w:rFonts w:ascii="Times New Roman" w:hAnsi="Times New Roman" w:cs="Times New Roman"/>
          <w:color w:val="222222"/>
          <w:sz w:val="24"/>
          <w:szCs w:val="24"/>
          <w:shd w:val="clear" w:color="auto" w:fill="FFFFFF"/>
        </w:rPr>
        <w:t>. Zed Books.</w:t>
      </w:r>
    </w:p>
    <w:p w14:paraId="01BD3B46" w14:textId="77777777" w:rsidR="001904E9" w:rsidRPr="00D214C3" w:rsidRDefault="001904E9" w:rsidP="001904E9">
      <w:pPr>
        <w:spacing w:after="0" w:line="480" w:lineRule="auto"/>
        <w:ind w:left="720" w:hanging="720"/>
        <w:contextualSpacing/>
        <w:rPr>
          <w:rFonts w:ascii="Times New Roman" w:hAnsi="Times New Roman" w:cs="Times New Roman"/>
          <w:color w:val="222222"/>
          <w:sz w:val="24"/>
          <w:szCs w:val="24"/>
          <w:shd w:val="clear" w:color="auto" w:fill="FFFFFF"/>
        </w:rPr>
      </w:pPr>
      <w:r w:rsidRPr="00D214C3">
        <w:rPr>
          <w:rFonts w:ascii="Times New Roman" w:hAnsi="Times New Roman" w:cs="Times New Roman"/>
          <w:color w:val="222222"/>
          <w:sz w:val="24"/>
          <w:szCs w:val="24"/>
          <w:shd w:val="clear" w:color="auto" w:fill="FFFFFF"/>
        </w:rPr>
        <w:t>Matsushita, M. (2004). Governance of International Trade Under World Trade Organization Agreements-Relationships Between World Trade Organization Agreements and Other Trade Agreements. </w:t>
      </w:r>
      <w:r w:rsidRPr="00D214C3">
        <w:rPr>
          <w:rFonts w:ascii="Times New Roman" w:hAnsi="Times New Roman" w:cs="Times New Roman"/>
          <w:i/>
          <w:iCs/>
          <w:color w:val="222222"/>
          <w:sz w:val="24"/>
          <w:szCs w:val="24"/>
          <w:shd w:val="clear" w:color="auto" w:fill="FFFFFF"/>
        </w:rPr>
        <w:t>J. World Trade</w:t>
      </w:r>
      <w:r w:rsidRPr="00D214C3">
        <w:rPr>
          <w:rFonts w:ascii="Times New Roman" w:hAnsi="Times New Roman" w:cs="Times New Roman"/>
          <w:color w:val="222222"/>
          <w:sz w:val="24"/>
          <w:szCs w:val="24"/>
          <w:shd w:val="clear" w:color="auto" w:fill="FFFFFF"/>
        </w:rPr>
        <w:t>, </w:t>
      </w:r>
      <w:r w:rsidRPr="00D214C3">
        <w:rPr>
          <w:rFonts w:ascii="Times New Roman" w:hAnsi="Times New Roman" w:cs="Times New Roman"/>
          <w:i/>
          <w:iCs/>
          <w:color w:val="222222"/>
          <w:sz w:val="24"/>
          <w:szCs w:val="24"/>
          <w:shd w:val="clear" w:color="auto" w:fill="FFFFFF"/>
        </w:rPr>
        <w:t>38</w:t>
      </w:r>
      <w:r w:rsidRPr="00D214C3">
        <w:rPr>
          <w:rFonts w:ascii="Times New Roman" w:hAnsi="Times New Roman" w:cs="Times New Roman"/>
          <w:color w:val="222222"/>
          <w:sz w:val="24"/>
          <w:szCs w:val="24"/>
          <w:shd w:val="clear" w:color="auto" w:fill="FFFFFF"/>
        </w:rPr>
        <w:t>, 185.</w:t>
      </w:r>
    </w:p>
    <w:p w14:paraId="53979112" w14:textId="77777777" w:rsidR="001904E9" w:rsidRPr="00D214C3" w:rsidRDefault="001904E9" w:rsidP="001904E9">
      <w:pPr>
        <w:spacing w:after="0" w:line="480" w:lineRule="auto"/>
        <w:ind w:left="720" w:hanging="720"/>
        <w:contextualSpacing/>
        <w:rPr>
          <w:rFonts w:ascii="Times New Roman" w:hAnsi="Times New Roman" w:cs="Times New Roman"/>
          <w:color w:val="222222"/>
          <w:sz w:val="24"/>
          <w:szCs w:val="24"/>
          <w:shd w:val="clear" w:color="auto" w:fill="FFFFFF"/>
        </w:rPr>
      </w:pPr>
      <w:r w:rsidRPr="00D214C3">
        <w:rPr>
          <w:rFonts w:ascii="Times New Roman" w:hAnsi="Times New Roman" w:cs="Times New Roman"/>
          <w:color w:val="222222"/>
          <w:sz w:val="24"/>
          <w:szCs w:val="24"/>
          <w:shd w:val="clear" w:color="auto" w:fill="FFFFFF"/>
        </w:rPr>
        <w:t xml:space="preserve">Paul, J. (2015). Does the WTO increase trade and cause </w:t>
      </w:r>
      <w:proofErr w:type="gramStart"/>
      <w:r w:rsidRPr="00D214C3">
        <w:rPr>
          <w:rFonts w:ascii="Times New Roman" w:hAnsi="Times New Roman" w:cs="Times New Roman"/>
          <w:color w:val="222222"/>
          <w:sz w:val="24"/>
          <w:szCs w:val="24"/>
          <w:shd w:val="clear" w:color="auto" w:fill="FFFFFF"/>
        </w:rPr>
        <w:t>convergence?.</w:t>
      </w:r>
      <w:proofErr w:type="gramEnd"/>
      <w:r w:rsidRPr="00D214C3">
        <w:rPr>
          <w:rFonts w:ascii="Times New Roman" w:hAnsi="Times New Roman" w:cs="Times New Roman"/>
          <w:color w:val="222222"/>
          <w:sz w:val="24"/>
          <w:szCs w:val="24"/>
          <w:shd w:val="clear" w:color="auto" w:fill="FFFFFF"/>
        </w:rPr>
        <w:t> </w:t>
      </w:r>
      <w:r w:rsidRPr="00D214C3">
        <w:rPr>
          <w:rFonts w:ascii="Times New Roman" w:hAnsi="Times New Roman" w:cs="Times New Roman"/>
          <w:i/>
          <w:iCs/>
          <w:color w:val="222222"/>
          <w:sz w:val="24"/>
          <w:szCs w:val="24"/>
          <w:shd w:val="clear" w:color="auto" w:fill="FFFFFF"/>
        </w:rPr>
        <w:t>The International Trade Journal</w:t>
      </w:r>
      <w:r w:rsidRPr="00D214C3">
        <w:rPr>
          <w:rFonts w:ascii="Times New Roman" w:hAnsi="Times New Roman" w:cs="Times New Roman"/>
          <w:color w:val="222222"/>
          <w:sz w:val="24"/>
          <w:szCs w:val="24"/>
          <w:shd w:val="clear" w:color="auto" w:fill="FFFFFF"/>
        </w:rPr>
        <w:t>, </w:t>
      </w:r>
      <w:r w:rsidRPr="00D214C3">
        <w:rPr>
          <w:rFonts w:ascii="Times New Roman" w:hAnsi="Times New Roman" w:cs="Times New Roman"/>
          <w:i/>
          <w:iCs/>
          <w:color w:val="222222"/>
          <w:sz w:val="24"/>
          <w:szCs w:val="24"/>
          <w:shd w:val="clear" w:color="auto" w:fill="FFFFFF"/>
        </w:rPr>
        <w:t>29</w:t>
      </w:r>
      <w:r w:rsidRPr="00D214C3">
        <w:rPr>
          <w:rFonts w:ascii="Times New Roman" w:hAnsi="Times New Roman" w:cs="Times New Roman"/>
          <w:color w:val="222222"/>
          <w:sz w:val="24"/>
          <w:szCs w:val="24"/>
          <w:shd w:val="clear" w:color="auto" w:fill="FFFFFF"/>
        </w:rPr>
        <w:t>(4), 291-308.</w:t>
      </w:r>
    </w:p>
    <w:p w14:paraId="78A5328F" w14:textId="77777777" w:rsidR="001904E9" w:rsidRPr="00D214C3" w:rsidRDefault="001904E9" w:rsidP="001904E9">
      <w:pPr>
        <w:spacing w:after="0" w:line="480" w:lineRule="auto"/>
        <w:ind w:left="720" w:hanging="720"/>
        <w:contextualSpacing/>
        <w:rPr>
          <w:rFonts w:ascii="Times New Roman" w:hAnsi="Times New Roman" w:cs="Times New Roman"/>
          <w:color w:val="222222"/>
          <w:sz w:val="24"/>
          <w:szCs w:val="24"/>
          <w:shd w:val="clear" w:color="auto" w:fill="FFFFFF"/>
        </w:rPr>
      </w:pPr>
      <w:r w:rsidRPr="00D214C3">
        <w:rPr>
          <w:rFonts w:ascii="Times New Roman" w:hAnsi="Times New Roman" w:cs="Times New Roman"/>
          <w:color w:val="222222"/>
          <w:sz w:val="24"/>
          <w:szCs w:val="24"/>
          <w:shd w:val="clear" w:color="auto" w:fill="FFFFFF"/>
        </w:rPr>
        <w:t>Rao, P. K. (2000). </w:t>
      </w:r>
      <w:r w:rsidRPr="00D214C3">
        <w:rPr>
          <w:rFonts w:ascii="Times New Roman" w:hAnsi="Times New Roman" w:cs="Times New Roman"/>
          <w:i/>
          <w:iCs/>
          <w:color w:val="222222"/>
          <w:sz w:val="24"/>
          <w:szCs w:val="24"/>
          <w:shd w:val="clear" w:color="auto" w:fill="FFFFFF"/>
        </w:rPr>
        <w:t>The World Trade Organization and the Environment</w:t>
      </w:r>
      <w:r w:rsidRPr="00D214C3">
        <w:rPr>
          <w:rFonts w:ascii="Times New Roman" w:hAnsi="Times New Roman" w:cs="Times New Roman"/>
          <w:color w:val="222222"/>
          <w:sz w:val="24"/>
          <w:szCs w:val="24"/>
          <w:shd w:val="clear" w:color="auto" w:fill="FFFFFF"/>
        </w:rPr>
        <w:t xml:space="preserve">. </w:t>
      </w:r>
      <w:proofErr w:type="spellStart"/>
      <w:r w:rsidRPr="00D214C3">
        <w:rPr>
          <w:rFonts w:ascii="Times New Roman" w:hAnsi="Times New Roman" w:cs="Times New Roman"/>
          <w:color w:val="222222"/>
          <w:sz w:val="24"/>
          <w:szCs w:val="24"/>
          <w:shd w:val="clear" w:color="auto" w:fill="FFFFFF"/>
        </w:rPr>
        <w:t>Houndmills</w:t>
      </w:r>
      <w:proofErr w:type="spellEnd"/>
      <w:r w:rsidRPr="00D214C3">
        <w:rPr>
          <w:rFonts w:ascii="Times New Roman" w:hAnsi="Times New Roman" w:cs="Times New Roman"/>
          <w:color w:val="222222"/>
          <w:sz w:val="24"/>
          <w:szCs w:val="24"/>
          <w:shd w:val="clear" w:color="auto" w:fill="FFFFFF"/>
        </w:rPr>
        <w:t>: Macmillan Press.</w:t>
      </w:r>
    </w:p>
    <w:sectPr w:rsidR="001904E9" w:rsidRPr="00D214C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944ED" w14:textId="77777777" w:rsidR="00776F61" w:rsidRDefault="00776F61" w:rsidP="00D214C3">
      <w:pPr>
        <w:spacing w:after="0" w:line="240" w:lineRule="auto"/>
      </w:pPr>
      <w:r>
        <w:separator/>
      </w:r>
    </w:p>
  </w:endnote>
  <w:endnote w:type="continuationSeparator" w:id="0">
    <w:p w14:paraId="3F58D2AF" w14:textId="77777777" w:rsidR="00776F61" w:rsidRDefault="00776F61" w:rsidP="00D21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0F113" w14:textId="77777777" w:rsidR="00776F61" w:rsidRDefault="00776F61" w:rsidP="00D214C3">
      <w:pPr>
        <w:spacing w:after="0" w:line="240" w:lineRule="auto"/>
      </w:pPr>
      <w:r>
        <w:separator/>
      </w:r>
    </w:p>
  </w:footnote>
  <w:footnote w:type="continuationSeparator" w:id="0">
    <w:p w14:paraId="4B35EE5C" w14:textId="77777777" w:rsidR="00776F61" w:rsidRDefault="00776F61" w:rsidP="00D214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27305156"/>
      <w:docPartObj>
        <w:docPartGallery w:val="Page Numbers (Top of Page)"/>
        <w:docPartUnique/>
      </w:docPartObj>
    </w:sdtPr>
    <w:sdtEndPr>
      <w:rPr>
        <w:noProof/>
      </w:rPr>
    </w:sdtEndPr>
    <w:sdtContent>
      <w:p w14:paraId="7A1E97C1" w14:textId="77106785" w:rsidR="00D214C3" w:rsidRPr="00D214C3" w:rsidRDefault="00D214C3" w:rsidP="00D214C3">
        <w:pPr>
          <w:pStyle w:val="Header"/>
          <w:jc w:val="right"/>
          <w:rPr>
            <w:rFonts w:ascii="Times New Roman" w:hAnsi="Times New Roman" w:cs="Times New Roman"/>
            <w:sz w:val="24"/>
            <w:szCs w:val="24"/>
          </w:rPr>
        </w:pPr>
        <w:r w:rsidRPr="00D214C3">
          <w:rPr>
            <w:rFonts w:ascii="Times New Roman" w:hAnsi="Times New Roman" w:cs="Times New Roman"/>
            <w:sz w:val="24"/>
            <w:szCs w:val="24"/>
          </w:rPr>
          <w:fldChar w:fldCharType="begin"/>
        </w:r>
        <w:r w:rsidRPr="00D214C3">
          <w:rPr>
            <w:rFonts w:ascii="Times New Roman" w:hAnsi="Times New Roman" w:cs="Times New Roman"/>
            <w:sz w:val="24"/>
            <w:szCs w:val="24"/>
          </w:rPr>
          <w:instrText xml:space="preserve"> PAGE   \* MERGEFORMAT </w:instrText>
        </w:r>
        <w:r w:rsidRPr="00D214C3">
          <w:rPr>
            <w:rFonts w:ascii="Times New Roman" w:hAnsi="Times New Roman" w:cs="Times New Roman"/>
            <w:sz w:val="24"/>
            <w:szCs w:val="24"/>
          </w:rPr>
          <w:fldChar w:fldCharType="separate"/>
        </w:r>
        <w:r w:rsidRPr="00D214C3">
          <w:rPr>
            <w:rFonts w:ascii="Times New Roman" w:hAnsi="Times New Roman" w:cs="Times New Roman"/>
            <w:noProof/>
            <w:sz w:val="24"/>
            <w:szCs w:val="24"/>
          </w:rPr>
          <w:t>2</w:t>
        </w:r>
        <w:r w:rsidRPr="00D214C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0tDQwNDaxNAMyzJV0lIJTi4sz8/NACgxrAQ+WS70sAAAA"/>
  </w:docVars>
  <w:rsids>
    <w:rsidRoot w:val="003F3F3F"/>
    <w:rsid w:val="001904E9"/>
    <w:rsid w:val="003F3F3F"/>
    <w:rsid w:val="00776F61"/>
    <w:rsid w:val="009719DE"/>
    <w:rsid w:val="00C73F6D"/>
    <w:rsid w:val="00CA70C8"/>
    <w:rsid w:val="00D214C3"/>
    <w:rsid w:val="00D8266E"/>
    <w:rsid w:val="00DA5B4A"/>
    <w:rsid w:val="00FA1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EF938"/>
  <w15:chartTrackingRefBased/>
  <w15:docId w15:val="{C3D2BCDF-0B9E-421D-A163-347B6998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4C3"/>
  </w:style>
  <w:style w:type="paragraph" w:styleId="Footer">
    <w:name w:val="footer"/>
    <w:basedOn w:val="Normal"/>
    <w:link w:val="FooterChar"/>
    <w:uiPriority w:val="99"/>
    <w:unhideWhenUsed/>
    <w:rsid w:val="00D21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1654</Words>
  <Characters>9432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2021-10-31T01:43:00Z</dcterms:created>
  <dcterms:modified xsi:type="dcterms:W3CDTF">2021-10-31T01:59:00Z</dcterms:modified>
</cp:coreProperties>
</file>